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310E0" w14:textId="1C956985" w:rsidR="009A08F3" w:rsidRPr="00370841" w:rsidRDefault="007E52FD" w:rsidP="009A08F3">
      <w:pPr>
        <w:rPr>
          <w:i/>
          <w:noProof/>
          <w:color w:val="17365D" w:themeColor="text2" w:themeShade="BF"/>
          <w:sz w:val="24"/>
          <w:szCs w:val="24"/>
        </w:rPr>
      </w:pPr>
      <w:bookmarkStart w:id="0" w:name="_GoBack"/>
      <w:bookmarkEnd w:id="0"/>
      <w:r>
        <w:rPr>
          <w:i/>
          <w:noProof/>
          <w:color w:val="17365D" w:themeColor="text2" w:themeShade="BF"/>
          <w:sz w:val="24"/>
          <w:szCs w:val="24"/>
        </w:rPr>
        <w:t>SOC. Acquisizione Beni e Servizi</w:t>
      </w:r>
      <w:r w:rsidR="0077725D">
        <w:rPr>
          <w:i/>
          <w:noProof/>
          <w:color w:val="17365D" w:themeColor="text2" w:themeShade="BF"/>
          <w:sz w:val="24"/>
          <w:szCs w:val="24"/>
        </w:rPr>
        <w:tab/>
      </w:r>
    </w:p>
    <w:p w14:paraId="7DBB2B1A" w14:textId="00F4B328" w:rsidR="009A08F3" w:rsidRPr="00370841" w:rsidRDefault="009A08F3" w:rsidP="009A08F3">
      <w:pPr>
        <w:pStyle w:val="Default"/>
        <w:jc w:val="center"/>
        <w:rPr>
          <w:b/>
          <w:sz w:val="40"/>
          <w:szCs w:val="40"/>
        </w:rPr>
      </w:pPr>
      <w:r w:rsidRPr="00370841">
        <w:rPr>
          <w:b/>
          <w:sz w:val="40"/>
          <w:szCs w:val="40"/>
        </w:rPr>
        <w:t xml:space="preserve">AVVISO </w:t>
      </w:r>
      <w:r w:rsidR="00370841" w:rsidRPr="00370841">
        <w:rPr>
          <w:b/>
          <w:sz w:val="40"/>
          <w:szCs w:val="40"/>
        </w:rPr>
        <w:br/>
      </w:r>
    </w:p>
    <w:p w14:paraId="0F90E1CF" w14:textId="7BB9EAA0" w:rsidR="00370841" w:rsidRPr="00370841" w:rsidRDefault="00370841" w:rsidP="00370841">
      <w:pPr>
        <w:pStyle w:val="Default"/>
        <w:jc w:val="both"/>
        <w:rPr>
          <w:b/>
        </w:rPr>
      </w:pPr>
      <w:r w:rsidRPr="00370841">
        <w:rPr>
          <w:b/>
        </w:rPr>
        <w:t>Per tutti gli Operatori Economici partecipanti alla procedura aperta, suddivisa in n° 23 lotti, unici ed indivisibili, ai sensi dell’art. 60 del D.L. vo n. 50/2016, avente ad oggetto la fornitura per 66 mesi in Service di materiale di consumo occorrenti alla SOC Medicina Trasfusionale dell’Azienda Ospedaliera Pugliese-Ciaccio per un importo totale presunto, posto a base d’asta, pari ad € 26.424.257,50 iva esclusa. Numero Gara 7637137</w:t>
      </w:r>
    </w:p>
    <w:p w14:paraId="10717A76" w14:textId="77777777" w:rsidR="009A08F3" w:rsidRPr="00370841" w:rsidRDefault="009A08F3" w:rsidP="009A08F3">
      <w:pPr>
        <w:pStyle w:val="Default"/>
        <w:jc w:val="center"/>
        <w:rPr>
          <w:b/>
        </w:rPr>
      </w:pPr>
    </w:p>
    <w:p w14:paraId="2E58DFF4" w14:textId="77777777" w:rsidR="009A08F3" w:rsidRDefault="009A08F3" w:rsidP="009A08F3">
      <w:pPr>
        <w:pStyle w:val="Default"/>
        <w:spacing w:line="360" w:lineRule="auto"/>
        <w:jc w:val="both"/>
        <w:rPr>
          <w:b/>
          <w:sz w:val="20"/>
          <w:szCs w:val="20"/>
        </w:rPr>
      </w:pPr>
    </w:p>
    <w:p w14:paraId="69021EEE" w14:textId="465875D8" w:rsidR="00370841" w:rsidRPr="00370841" w:rsidRDefault="009A08F3" w:rsidP="009A08F3">
      <w:pPr>
        <w:pStyle w:val="Default"/>
        <w:spacing w:line="360" w:lineRule="auto"/>
        <w:jc w:val="both"/>
        <w:rPr>
          <w:bCs/>
        </w:rPr>
      </w:pPr>
      <w:r w:rsidRPr="00370841">
        <w:rPr>
          <w:bCs/>
        </w:rPr>
        <w:t>Si comunica che</w:t>
      </w:r>
      <w:r w:rsidR="00370841" w:rsidRPr="00370841">
        <w:rPr>
          <w:bCs/>
        </w:rPr>
        <w:t xml:space="preserve"> la seduta prevista per l’apertura delle buste relative alla documentazione Amministrativa della gara in oggetto, fissata per venerdì 22 maggio p.v., è spostata a data da destinarsi. </w:t>
      </w:r>
    </w:p>
    <w:p w14:paraId="4AADBE7A" w14:textId="403DF428" w:rsidR="00370841" w:rsidRPr="00370841" w:rsidRDefault="00370841" w:rsidP="009A08F3">
      <w:pPr>
        <w:pStyle w:val="Default"/>
        <w:spacing w:line="360" w:lineRule="auto"/>
        <w:jc w:val="both"/>
        <w:rPr>
          <w:bCs/>
        </w:rPr>
      </w:pPr>
      <w:r w:rsidRPr="00370841">
        <w:rPr>
          <w:bCs/>
        </w:rPr>
        <w:t xml:space="preserve">Comunicheremo stesso mezzo la nuova data. </w:t>
      </w:r>
    </w:p>
    <w:p w14:paraId="23CC6D89" w14:textId="7492F3CA" w:rsidR="00370841" w:rsidRPr="00370841" w:rsidRDefault="00370841" w:rsidP="009A08F3">
      <w:pPr>
        <w:pStyle w:val="Default"/>
        <w:spacing w:line="360" w:lineRule="auto"/>
        <w:jc w:val="both"/>
        <w:rPr>
          <w:bCs/>
        </w:rPr>
      </w:pPr>
    </w:p>
    <w:p w14:paraId="2F935F0E" w14:textId="640B1390" w:rsidR="009A08F3" w:rsidRDefault="00370841" w:rsidP="009A08F3">
      <w:pPr>
        <w:pStyle w:val="Default"/>
        <w:spacing w:line="360" w:lineRule="auto"/>
        <w:jc w:val="both"/>
        <w:rPr>
          <w:bCs/>
        </w:rPr>
      </w:pPr>
      <w:r w:rsidRPr="00370841">
        <w:rPr>
          <w:bCs/>
        </w:rPr>
        <w:t xml:space="preserve">Si ricorda, infine, che, come già dichiarato con comunicazione del 26 marzo u.s., </w:t>
      </w:r>
      <w:r w:rsidR="009A08F3" w:rsidRPr="00370841">
        <w:rPr>
          <w:bCs/>
        </w:rPr>
        <w:t>in considerazione della situazione epidemiologica in atto, per la quale il Consiglio dei Ministri ha dichiarato lo stato di emergenza per sei mesi</w:t>
      </w:r>
      <w:r w:rsidR="00BA5D84" w:rsidRPr="00370841">
        <w:rPr>
          <w:bCs/>
        </w:rPr>
        <w:t>,</w:t>
      </w:r>
      <w:r w:rsidR="009A08F3" w:rsidRPr="00370841">
        <w:rPr>
          <w:bCs/>
        </w:rPr>
        <w:t xml:space="preserve"> allo scopo di adottare una concreta misura di contrasto e il contenimento del diffondersi del virus Covid-19,</w:t>
      </w:r>
      <w:r>
        <w:rPr>
          <w:bCs/>
        </w:rPr>
        <w:t xml:space="preserve"> </w:t>
      </w:r>
      <w:r w:rsidR="007D24E0" w:rsidRPr="00370841">
        <w:rPr>
          <w:bCs/>
        </w:rPr>
        <w:t xml:space="preserve">l’apertura delle buste telematiche </w:t>
      </w:r>
      <w:r w:rsidR="009A08F3" w:rsidRPr="00370841">
        <w:rPr>
          <w:bCs/>
        </w:rPr>
        <w:t>relative a gare d’appalto esperite mediante piattaform</w:t>
      </w:r>
      <w:r w:rsidR="007D24E0" w:rsidRPr="00370841">
        <w:rPr>
          <w:bCs/>
        </w:rPr>
        <w:t xml:space="preserve">a di </w:t>
      </w:r>
      <w:r w:rsidR="007D24E0" w:rsidRPr="00370841">
        <w:rPr>
          <w:bCs/>
          <w:i/>
          <w:iCs/>
        </w:rPr>
        <w:t>e-procurement</w:t>
      </w:r>
      <w:r w:rsidR="007D24E0" w:rsidRPr="00370841">
        <w:rPr>
          <w:bCs/>
        </w:rPr>
        <w:t xml:space="preserve"> non potranno essere svolte in seduta pubblica.</w:t>
      </w:r>
    </w:p>
    <w:p w14:paraId="17FA7227" w14:textId="1B05D3D1" w:rsidR="00370841" w:rsidRPr="00370841" w:rsidRDefault="00370841" w:rsidP="009A08F3">
      <w:pPr>
        <w:pStyle w:val="Default"/>
        <w:spacing w:line="360" w:lineRule="auto"/>
        <w:jc w:val="both"/>
        <w:rPr>
          <w:bCs/>
        </w:rPr>
      </w:pPr>
      <w:r>
        <w:rPr>
          <w:bCs/>
        </w:rPr>
        <w:br/>
        <w:t xml:space="preserve">Cordiali saluti </w:t>
      </w:r>
    </w:p>
    <w:p w14:paraId="43B26F2E" w14:textId="77777777" w:rsidR="009A08F3" w:rsidRDefault="009A08F3" w:rsidP="009A08F3">
      <w:pPr>
        <w:pStyle w:val="Default"/>
        <w:spacing w:line="360" w:lineRule="auto"/>
        <w:jc w:val="both"/>
        <w:rPr>
          <w:b/>
          <w:sz w:val="20"/>
          <w:szCs w:val="20"/>
        </w:rPr>
      </w:pPr>
    </w:p>
    <w:p w14:paraId="2F602269" w14:textId="77777777" w:rsidR="009A08F3" w:rsidRDefault="009A08F3" w:rsidP="009A08F3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Il RUP</w:t>
      </w:r>
    </w:p>
    <w:p w14:paraId="1614E2CD" w14:textId="77777777" w:rsidR="009A08F3" w:rsidRPr="00256D6C" w:rsidRDefault="009A08F3" w:rsidP="009A08F3">
      <w:pPr>
        <w:pStyle w:val="Default"/>
        <w:spacing w:line="360" w:lineRule="auto"/>
        <w:jc w:val="both"/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256D6C">
        <w:rPr>
          <w:b/>
        </w:rPr>
        <w:t>Anna Curcio</w:t>
      </w:r>
    </w:p>
    <w:p w14:paraId="3A4D7EFB" w14:textId="77777777" w:rsidR="00BC377F" w:rsidRPr="006B4A8A" w:rsidRDefault="0077725D" w:rsidP="009A08F3">
      <w:pPr>
        <w:rPr>
          <w:i/>
          <w:noProof/>
          <w:color w:val="002060"/>
        </w:rPr>
      </w:pPr>
      <w:r>
        <w:rPr>
          <w:i/>
          <w:noProof/>
          <w:color w:val="17365D" w:themeColor="text2" w:themeShade="BF"/>
          <w:sz w:val="24"/>
          <w:szCs w:val="24"/>
        </w:rPr>
        <w:tab/>
      </w:r>
      <w:r>
        <w:rPr>
          <w:i/>
          <w:noProof/>
          <w:color w:val="17365D" w:themeColor="text2" w:themeShade="BF"/>
          <w:sz w:val="24"/>
          <w:szCs w:val="24"/>
        </w:rPr>
        <w:tab/>
      </w:r>
      <w:r>
        <w:rPr>
          <w:i/>
          <w:noProof/>
          <w:color w:val="17365D" w:themeColor="text2" w:themeShade="BF"/>
          <w:sz w:val="24"/>
          <w:szCs w:val="24"/>
        </w:rPr>
        <w:tab/>
      </w:r>
      <w:r w:rsidR="00494C49">
        <w:rPr>
          <w:i/>
          <w:noProof/>
          <w:color w:val="17365D" w:themeColor="text2" w:themeShade="BF"/>
          <w:sz w:val="24"/>
          <w:szCs w:val="24"/>
        </w:rPr>
        <w:tab/>
      </w:r>
      <w:r w:rsidR="0049295E" w:rsidRPr="006B4A8A">
        <w:rPr>
          <w:i/>
          <w:noProof/>
          <w:color w:val="002060"/>
        </w:rPr>
        <w:t xml:space="preserve"> </w:t>
      </w:r>
    </w:p>
    <w:sectPr w:rsidR="00BC377F" w:rsidRPr="006B4A8A" w:rsidSect="00EC093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37916" w14:textId="77777777" w:rsidR="008857F0" w:rsidRDefault="008857F0" w:rsidP="00B05A8D">
      <w:pPr>
        <w:spacing w:after="0" w:line="240" w:lineRule="auto"/>
      </w:pPr>
      <w:r>
        <w:separator/>
      </w:r>
    </w:p>
  </w:endnote>
  <w:endnote w:type="continuationSeparator" w:id="0">
    <w:p w14:paraId="72D9B7E6" w14:textId="77777777" w:rsidR="008857F0" w:rsidRDefault="008857F0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51399" w14:textId="0AFAED34"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</w:t>
    </w:r>
  </w:p>
  <w:p w14:paraId="374DAA60" w14:textId="79FA7DA0"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>P.</w:t>
    </w:r>
    <w:r w:rsidR="00370841">
      <w:rPr>
        <w:i/>
        <w:color w:val="1F497D" w:themeColor="text2"/>
        <w:sz w:val="20"/>
        <w:szCs w:val="20"/>
      </w:rPr>
      <w:t xml:space="preserve"> </w:t>
    </w:r>
    <w:r>
      <w:rPr>
        <w:i/>
        <w:color w:val="1F497D" w:themeColor="text2"/>
        <w:sz w:val="20"/>
        <w:szCs w:val="20"/>
      </w:rPr>
      <w:t>Iva</w:t>
    </w:r>
    <w:r w:rsidR="00370841">
      <w:rPr>
        <w:i/>
        <w:color w:val="1F497D" w:themeColor="text2"/>
        <w:sz w:val="20"/>
        <w:szCs w:val="20"/>
      </w:rPr>
      <w:t xml:space="preserve"> </w:t>
    </w:r>
    <w:r>
      <w:rPr>
        <w:i/>
        <w:color w:val="1F497D" w:themeColor="text2"/>
        <w:sz w:val="20"/>
        <w:szCs w:val="20"/>
      </w:rPr>
      <w:t>|</w:t>
    </w:r>
    <w:r w:rsidR="00370841">
      <w:rPr>
        <w:i/>
        <w:color w:val="1F497D" w:themeColor="text2"/>
        <w:sz w:val="20"/>
        <w:szCs w:val="20"/>
      </w:rPr>
      <w:t xml:space="preserve"> </w:t>
    </w:r>
    <w:r>
      <w:rPr>
        <w:i/>
        <w:color w:val="1F497D" w:themeColor="text2"/>
        <w:sz w:val="20"/>
        <w:szCs w:val="20"/>
      </w:rPr>
      <w:t xml:space="preserve">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589E6" w14:textId="77777777" w:rsidR="008857F0" w:rsidRDefault="008857F0" w:rsidP="00B05A8D">
      <w:pPr>
        <w:spacing w:after="0" w:line="240" w:lineRule="auto"/>
      </w:pPr>
      <w:r>
        <w:separator/>
      </w:r>
    </w:p>
  </w:footnote>
  <w:footnote w:type="continuationSeparator" w:id="0">
    <w:p w14:paraId="723A1BEA" w14:textId="77777777" w:rsidR="008857F0" w:rsidRDefault="008857F0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FFB76" w14:textId="77777777" w:rsidR="00E240C9" w:rsidRDefault="009926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E118C3" wp14:editId="457FBAF2">
              <wp:simplePos x="0" y="0"/>
              <wp:positionH relativeFrom="column">
                <wp:posOffset>1889760</wp:posOffset>
              </wp:positionH>
              <wp:positionV relativeFrom="paragraph">
                <wp:posOffset>131445</wp:posOffset>
              </wp:positionV>
              <wp:extent cx="291465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7DFCE" w14:textId="77777777"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OSPEDALIERA</w:t>
                          </w:r>
                        </w:p>
                        <w:p w14:paraId="3CA192EB" w14:textId="77777777"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Pugliese Ciaccio” </w:t>
                          </w:r>
                        </w:p>
                        <w:p w14:paraId="1D8E0ADE" w14:textId="77777777" w:rsidR="00E240C9" w:rsidRPr="00AA5B45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A5B45"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118C3"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8.8pt;margin-top:10.35pt;width:229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" fillcolor="white [3201]" stroked="f">
              <v:textbox>
                <w:txbxContent>
                  <w:p w14:paraId="0987DFCE" w14:textId="77777777"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OSPEDALIERA</w:t>
                    </w:r>
                  </w:p>
                  <w:p w14:paraId="3CA192EB" w14:textId="77777777"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Pugliese Ciaccio” </w:t>
                    </w:r>
                  </w:p>
                  <w:p w14:paraId="1D8E0ADE" w14:textId="77777777" w:rsidR="00E240C9" w:rsidRPr="00AA5B45" w:rsidRDefault="00E240C9" w:rsidP="00E240C9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</w:pPr>
                    <w:r w:rsidRPr="00AA5B45"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33A20A" wp14:editId="67DC4873">
              <wp:simplePos x="0" y="0"/>
              <wp:positionH relativeFrom="column">
                <wp:posOffset>-329565</wp:posOffset>
              </wp:positionH>
              <wp:positionV relativeFrom="paragraph">
                <wp:posOffset>-135255</wp:posOffset>
              </wp:positionV>
              <wp:extent cx="2305050" cy="1552575"/>
              <wp:effectExtent l="0" t="0" r="0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8BAEB" w14:textId="77777777" w:rsidR="00E240C9" w:rsidRDefault="00C3720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842973F" wp14:editId="0DB12BF3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3A20A" id="Casella di testo 2" o:spid="_x0000_s1027" type="#_x0000_t202" style="position:absolute;margin-left:-25.95pt;margin-top:-10.65pt;width:181.5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  <v:textbox>
                <w:txbxContent>
                  <w:p w14:paraId="5A08BAEB" w14:textId="77777777" w:rsidR="00E240C9" w:rsidRDefault="00C3720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842973F" wp14:editId="0DB12BF3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BCE7D56" w14:textId="77777777" w:rsidR="00E240C9" w:rsidRDefault="00E240C9">
    <w:pPr>
      <w:pStyle w:val="Intestazione"/>
    </w:pPr>
  </w:p>
  <w:p w14:paraId="4BAB312C" w14:textId="77777777" w:rsidR="00E240C9" w:rsidRDefault="00E240C9">
    <w:pPr>
      <w:pStyle w:val="Intestazione"/>
    </w:pPr>
  </w:p>
  <w:p w14:paraId="018A408D" w14:textId="77777777" w:rsidR="00E240C9" w:rsidRDefault="009926E9" w:rsidP="00E240C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4566C" wp14:editId="55041D43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60038" w14:textId="77777777" w:rsidR="00E240C9" w:rsidRDefault="00E240C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0EFB782" wp14:editId="675FD2D6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D4566C"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14:paraId="09060038" w14:textId="77777777" w:rsidR="00E240C9" w:rsidRDefault="00E240C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0EFB782" wp14:editId="675FD2D6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E37DBE" wp14:editId="475B92CD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54DF2" w14:textId="77777777" w:rsidR="00E240C9" w:rsidRDefault="00E240C9" w:rsidP="00E240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37DBE"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14:paraId="18F54DF2" w14:textId="77777777" w:rsidR="00E240C9" w:rsidRDefault="00E240C9" w:rsidP="00E240C9"/>
                </w:txbxContent>
              </v:textbox>
            </v:shape>
          </w:pict>
        </mc:Fallback>
      </mc:AlternateContent>
    </w:r>
  </w:p>
  <w:p w14:paraId="2FDB135A" w14:textId="77777777" w:rsidR="00E240C9" w:rsidRDefault="009926E9" w:rsidP="00E240C9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1BA5D4" wp14:editId="02B58A50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E86CB" w14:textId="77777777" w:rsidR="00E240C9" w:rsidRPr="00F16B8D" w:rsidRDefault="00E240C9" w:rsidP="00E240C9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BA5D4"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" fillcolor="white [3201]" stroked="f">
              <v:textbox>
                <w:txbxContent>
                  <w:p w14:paraId="653E86CB" w14:textId="77777777" w:rsidR="00E240C9" w:rsidRPr="00F16B8D" w:rsidRDefault="00E240C9" w:rsidP="00E240C9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14:paraId="02822B08" w14:textId="77777777"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6"/>
    <w:rsid w:val="00013749"/>
    <w:rsid w:val="00024429"/>
    <w:rsid w:val="000573AD"/>
    <w:rsid w:val="000711FC"/>
    <w:rsid w:val="00080480"/>
    <w:rsid w:val="00081FD5"/>
    <w:rsid w:val="000B0272"/>
    <w:rsid w:val="000B2E73"/>
    <w:rsid w:val="000C1972"/>
    <w:rsid w:val="000C600A"/>
    <w:rsid w:val="000D11B9"/>
    <w:rsid w:val="000D6C0D"/>
    <w:rsid w:val="000E1394"/>
    <w:rsid w:val="000F2E1A"/>
    <w:rsid w:val="000F36D5"/>
    <w:rsid w:val="001013DC"/>
    <w:rsid w:val="00116A87"/>
    <w:rsid w:val="00131BF7"/>
    <w:rsid w:val="00136E32"/>
    <w:rsid w:val="0015199C"/>
    <w:rsid w:val="00164112"/>
    <w:rsid w:val="00165C90"/>
    <w:rsid w:val="0016762B"/>
    <w:rsid w:val="0017105C"/>
    <w:rsid w:val="00173A7D"/>
    <w:rsid w:val="00183927"/>
    <w:rsid w:val="001862BB"/>
    <w:rsid w:val="001C03FA"/>
    <w:rsid w:val="001C744D"/>
    <w:rsid w:val="001C7D28"/>
    <w:rsid w:val="001E3E4A"/>
    <w:rsid w:val="001F305E"/>
    <w:rsid w:val="0020456A"/>
    <w:rsid w:val="002223CE"/>
    <w:rsid w:val="0023248C"/>
    <w:rsid w:val="00247FB8"/>
    <w:rsid w:val="002741FE"/>
    <w:rsid w:val="00274E64"/>
    <w:rsid w:val="00291338"/>
    <w:rsid w:val="00294A34"/>
    <w:rsid w:val="002956A5"/>
    <w:rsid w:val="002C0E02"/>
    <w:rsid w:val="002D3249"/>
    <w:rsid w:val="002E0130"/>
    <w:rsid w:val="00301CB8"/>
    <w:rsid w:val="00341D0C"/>
    <w:rsid w:val="003661F6"/>
    <w:rsid w:val="0037046C"/>
    <w:rsid w:val="00370841"/>
    <w:rsid w:val="00376712"/>
    <w:rsid w:val="0038144C"/>
    <w:rsid w:val="00384C64"/>
    <w:rsid w:val="00385443"/>
    <w:rsid w:val="00391C05"/>
    <w:rsid w:val="0039267C"/>
    <w:rsid w:val="003B5A8C"/>
    <w:rsid w:val="003C7348"/>
    <w:rsid w:val="003D50CD"/>
    <w:rsid w:val="003E0357"/>
    <w:rsid w:val="003E3DB1"/>
    <w:rsid w:val="003E6604"/>
    <w:rsid w:val="003E709F"/>
    <w:rsid w:val="003F0A1C"/>
    <w:rsid w:val="0040244B"/>
    <w:rsid w:val="00406FB2"/>
    <w:rsid w:val="004432B6"/>
    <w:rsid w:val="00486717"/>
    <w:rsid w:val="00490CAB"/>
    <w:rsid w:val="0049286F"/>
    <w:rsid w:val="0049295E"/>
    <w:rsid w:val="00494C49"/>
    <w:rsid w:val="004B6572"/>
    <w:rsid w:val="004D3996"/>
    <w:rsid w:val="004E4B8C"/>
    <w:rsid w:val="005152BE"/>
    <w:rsid w:val="0053187B"/>
    <w:rsid w:val="005530F8"/>
    <w:rsid w:val="00575355"/>
    <w:rsid w:val="00582E19"/>
    <w:rsid w:val="00593877"/>
    <w:rsid w:val="00597F7D"/>
    <w:rsid w:val="005B54FD"/>
    <w:rsid w:val="005E6F76"/>
    <w:rsid w:val="005F4654"/>
    <w:rsid w:val="005F7AA5"/>
    <w:rsid w:val="006107DC"/>
    <w:rsid w:val="00621F0C"/>
    <w:rsid w:val="00623F3D"/>
    <w:rsid w:val="00636B0B"/>
    <w:rsid w:val="0064192C"/>
    <w:rsid w:val="00642B34"/>
    <w:rsid w:val="00644AD7"/>
    <w:rsid w:val="0065349B"/>
    <w:rsid w:val="00653663"/>
    <w:rsid w:val="00655BD3"/>
    <w:rsid w:val="00661D9F"/>
    <w:rsid w:val="006878F1"/>
    <w:rsid w:val="00697F7E"/>
    <w:rsid w:val="006A16B6"/>
    <w:rsid w:val="006B1046"/>
    <w:rsid w:val="006B4653"/>
    <w:rsid w:val="006B4A8A"/>
    <w:rsid w:val="006B4AB1"/>
    <w:rsid w:val="006C24C9"/>
    <w:rsid w:val="006D73F2"/>
    <w:rsid w:val="006E6B0D"/>
    <w:rsid w:val="0073276B"/>
    <w:rsid w:val="00745F37"/>
    <w:rsid w:val="00767527"/>
    <w:rsid w:val="00770D57"/>
    <w:rsid w:val="0077725D"/>
    <w:rsid w:val="00783EB5"/>
    <w:rsid w:val="007C573B"/>
    <w:rsid w:val="007D24E0"/>
    <w:rsid w:val="007E00E8"/>
    <w:rsid w:val="007E52FD"/>
    <w:rsid w:val="007F0FEE"/>
    <w:rsid w:val="007F46BC"/>
    <w:rsid w:val="007F7A47"/>
    <w:rsid w:val="00805C33"/>
    <w:rsid w:val="00811E05"/>
    <w:rsid w:val="008260C0"/>
    <w:rsid w:val="008324A3"/>
    <w:rsid w:val="00833F80"/>
    <w:rsid w:val="00835DDB"/>
    <w:rsid w:val="00836ABA"/>
    <w:rsid w:val="00861EB1"/>
    <w:rsid w:val="008857F0"/>
    <w:rsid w:val="00891D87"/>
    <w:rsid w:val="008944FB"/>
    <w:rsid w:val="008975D0"/>
    <w:rsid w:val="008B3084"/>
    <w:rsid w:val="008D2986"/>
    <w:rsid w:val="008D64E1"/>
    <w:rsid w:val="008E0ACB"/>
    <w:rsid w:val="008F09EB"/>
    <w:rsid w:val="008F442B"/>
    <w:rsid w:val="0094449C"/>
    <w:rsid w:val="00951FDF"/>
    <w:rsid w:val="0096002A"/>
    <w:rsid w:val="0098393C"/>
    <w:rsid w:val="009926E9"/>
    <w:rsid w:val="009935D4"/>
    <w:rsid w:val="00997A9B"/>
    <w:rsid w:val="00997B25"/>
    <w:rsid w:val="009A08F3"/>
    <w:rsid w:val="009A2A4C"/>
    <w:rsid w:val="009B2DD4"/>
    <w:rsid w:val="009C41E5"/>
    <w:rsid w:val="00A005AC"/>
    <w:rsid w:val="00A07397"/>
    <w:rsid w:val="00A1396D"/>
    <w:rsid w:val="00A1625E"/>
    <w:rsid w:val="00A225B6"/>
    <w:rsid w:val="00A3523A"/>
    <w:rsid w:val="00A4236C"/>
    <w:rsid w:val="00A50934"/>
    <w:rsid w:val="00A53ECD"/>
    <w:rsid w:val="00A554BC"/>
    <w:rsid w:val="00A67502"/>
    <w:rsid w:val="00A77D18"/>
    <w:rsid w:val="00A85422"/>
    <w:rsid w:val="00A9759C"/>
    <w:rsid w:val="00AA5B45"/>
    <w:rsid w:val="00AB5C87"/>
    <w:rsid w:val="00AE7B54"/>
    <w:rsid w:val="00AF6639"/>
    <w:rsid w:val="00B01954"/>
    <w:rsid w:val="00B05A8D"/>
    <w:rsid w:val="00B05B97"/>
    <w:rsid w:val="00B16946"/>
    <w:rsid w:val="00B20397"/>
    <w:rsid w:val="00B20839"/>
    <w:rsid w:val="00B21CA3"/>
    <w:rsid w:val="00B33224"/>
    <w:rsid w:val="00B462CD"/>
    <w:rsid w:val="00B47FFB"/>
    <w:rsid w:val="00B63512"/>
    <w:rsid w:val="00B65208"/>
    <w:rsid w:val="00B655BB"/>
    <w:rsid w:val="00B752EE"/>
    <w:rsid w:val="00B76A00"/>
    <w:rsid w:val="00B8636A"/>
    <w:rsid w:val="00B960A4"/>
    <w:rsid w:val="00BA5D84"/>
    <w:rsid w:val="00BC377F"/>
    <w:rsid w:val="00BD1D54"/>
    <w:rsid w:val="00BD27E4"/>
    <w:rsid w:val="00C03A27"/>
    <w:rsid w:val="00C10320"/>
    <w:rsid w:val="00C14EE5"/>
    <w:rsid w:val="00C20C2E"/>
    <w:rsid w:val="00C37209"/>
    <w:rsid w:val="00C7228A"/>
    <w:rsid w:val="00CA07F2"/>
    <w:rsid w:val="00CA4732"/>
    <w:rsid w:val="00CA6AD8"/>
    <w:rsid w:val="00CD5B5E"/>
    <w:rsid w:val="00CE1EBA"/>
    <w:rsid w:val="00CF159D"/>
    <w:rsid w:val="00CF3BB9"/>
    <w:rsid w:val="00D04B24"/>
    <w:rsid w:val="00D12101"/>
    <w:rsid w:val="00D17695"/>
    <w:rsid w:val="00D337E5"/>
    <w:rsid w:val="00D366CC"/>
    <w:rsid w:val="00D37CEB"/>
    <w:rsid w:val="00D46BC7"/>
    <w:rsid w:val="00D73881"/>
    <w:rsid w:val="00DA0D2C"/>
    <w:rsid w:val="00DA1332"/>
    <w:rsid w:val="00DA419E"/>
    <w:rsid w:val="00DC317A"/>
    <w:rsid w:val="00DE0A49"/>
    <w:rsid w:val="00DE1F55"/>
    <w:rsid w:val="00DE3E31"/>
    <w:rsid w:val="00DF77D4"/>
    <w:rsid w:val="00E20678"/>
    <w:rsid w:val="00E240C9"/>
    <w:rsid w:val="00E26AE1"/>
    <w:rsid w:val="00E3676E"/>
    <w:rsid w:val="00E4048F"/>
    <w:rsid w:val="00E50504"/>
    <w:rsid w:val="00E547FC"/>
    <w:rsid w:val="00E56180"/>
    <w:rsid w:val="00E73D05"/>
    <w:rsid w:val="00E912F6"/>
    <w:rsid w:val="00E947EE"/>
    <w:rsid w:val="00E949A5"/>
    <w:rsid w:val="00EC093A"/>
    <w:rsid w:val="00EC3110"/>
    <w:rsid w:val="00EC69CE"/>
    <w:rsid w:val="00EE1F4F"/>
    <w:rsid w:val="00EE323A"/>
    <w:rsid w:val="00EF25A4"/>
    <w:rsid w:val="00EF3615"/>
    <w:rsid w:val="00F00191"/>
    <w:rsid w:val="00F0262A"/>
    <w:rsid w:val="00F035E3"/>
    <w:rsid w:val="00F05431"/>
    <w:rsid w:val="00F10F55"/>
    <w:rsid w:val="00F1339D"/>
    <w:rsid w:val="00F16B8D"/>
    <w:rsid w:val="00F20EC9"/>
    <w:rsid w:val="00F22865"/>
    <w:rsid w:val="00F24884"/>
    <w:rsid w:val="00F33568"/>
    <w:rsid w:val="00F353A1"/>
    <w:rsid w:val="00F6577C"/>
    <w:rsid w:val="00F67A7E"/>
    <w:rsid w:val="00F86D10"/>
    <w:rsid w:val="00F96117"/>
    <w:rsid w:val="00F9671E"/>
    <w:rsid w:val="00FA1623"/>
    <w:rsid w:val="00FA22CB"/>
    <w:rsid w:val="00FB2199"/>
    <w:rsid w:val="00FB679D"/>
    <w:rsid w:val="00FC1047"/>
    <w:rsid w:val="00FC2B28"/>
    <w:rsid w:val="00FD215B"/>
    <w:rsid w:val="00FD4CD7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7C52D"/>
  <w15:docId w15:val="{553242A5-AFD5-46ED-9611-7EADCF9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5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5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30F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4192C"/>
    <w:rPr>
      <w:color w:val="0000FF" w:themeColor="hyperlink"/>
      <w:u w:val="single"/>
    </w:rPr>
  </w:style>
  <w:style w:type="paragraph" w:customStyle="1" w:styleId="Default">
    <w:name w:val="Default"/>
    <w:rsid w:val="009A08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A367D-DF5C-4A8F-9571-8BE727F2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TOMMY</cp:lastModifiedBy>
  <cp:revision>3</cp:revision>
  <cp:lastPrinted>2020-01-03T12:04:00Z</cp:lastPrinted>
  <dcterms:created xsi:type="dcterms:W3CDTF">2020-05-24T07:30:00Z</dcterms:created>
  <dcterms:modified xsi:type="dcterms:W3CDTF">2020-05-24T07:30:00Z</dcterms:modified>
</cp:coreProperties>
</file>